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327 vom 7. August 1992</w:t>
      </w:r>
    </w:p>
    <w:p>
      <w:r>
        <w:t>Bundesgericht (BGE), 1992-08-07, FR</w:t>
      </w:r>
    </w:p>
    <w:p>
      <w:r>
        <w:rPr>
          <w:b/>
        </w:rPr>
        <w:t xml:space="preserve">Quelle: </w:t>
      </w:r>
      <w:r>
        <w:t>https://mcp.opencaselaw.ch/entscheid/bge_118 IA 327</w:t>
      </w:r>
    </w:p>
    <w:p>
      <w:r>
        <w:t>FR: BGE 118 IA 327 du 7 août 1992</w:t>
      </w:r>
    </w:p>
    <w:p>
      <w:r>
        <w:t>IT: BGE 118 IA 327 del 7 agosto 1992</w:t>
      </w:r>
    </w:p>
    <w:p>
      <w:pPr>
        <w:pStyle w:val="Heading2"/>
      </w:pPr>
      <w:r>
        <w:t>Regeste</w:t>
      </w:r>
    </w:p>
    <w:p>
      <w:r>
        <w:t>Regeste Art. 6 Ziff. 1 und Ziff. 3 lit. d EMRK, Art. 4 BV; Zeugenaussage des V-Mannes. 1. Zeugenaussagen durch anonyme Zeugen und V-Leute. Zusammenfassung der Rechtsprechung (E. 2a-b). 2. Im vorliegenden Fall hätte der Beschwerdeführer die Gelegenheit erhalten müssen, in einer Konfrontationseinvernahme den V-Mann zu befragen, insbesondere über das Mass seiner Mitwirkung (E. 2c).</w:t>
      </w:r>
    </w:p>
    <w:p>
      <w:pPr>
        <w:pStyle w:val="Heading2"/>
      </w:pPr>
      <w:r>
        <w:t>Erwägungen</w:t>
      </w:r>
    </w:p>
    <w:p>
      <w:r>
        <w:rPr>
          <w:b/>
        </w:rPr>
        <w:t>E. 2</w:t>
      </w:r>
    </w:p>
    <w:p>
      <w:r>
        <w:t>Avec raison, le recourant ne prétend pas que le recours à un agent infiltré violerait la Constitution ou la Convention européenne des droits de l'homme (cf. ATF 112 Ia 23 consid. 4). Il soutient en revanche que le refus d'entendre l'agent infiltré Ali constituerait une violation de la garantie d'un procès équitable ( art. 6 par. 1 CEDH ), de l' art. 6 par. 3 let . d CEDH et de l' art. 4 Cst. a) L' art. 6 par. 1 CEDH garantit à toute personne le droit à ce que sa cause soit entendue équitablement et publiquement par un tribunal indépendant et impartial qui décidera du bien-fondé de toute accusation en matière pénale portée contre elle. Selon l' art. 6 par. 3 let . d CEDH, tout accusé a notamment le droit d'interroger ou de faire interroger les témoins à charge et d'obtenir la convocation des témoins à décharge dans les mêmes conditions que les témoins à charge. Enfin, le droit d'être entendu, garanti de manière générale par l' art. 4 Cst. , permet au justiciable de fournir des preuves quant BGE 118 Ia 327 S. 330 aux faits de nature à influer sur le sort de la décision, de participer à l'administration des preuves, d'en prendre connaissance et de se déterminer à leur propos ( ATF 116 Ia 302 consid. 5a et les arrêts cités). b) aa) Selon la jurisprudence, les éléments de preuve doivent en principe être produits en présence de l'accusé en audience publique, en vue d'un débat contradictoire. L'emploi de dépositions recueillies durant la phase de l'instruction ne heurte toutefois pas, en soi, les art. 6 par. 1 et 6 par. 3 let . d CEDH dans la mesure où l'accusé dispose d'une occasion adéquate et suffisante pour contester ces témoignages à charge et en interroger l'auteur, au moment de sa déposition ou plus tard (arrêt de la Cour européenne des droits de l'homme du 20 novembre 1989 en la cause Kostovsky, série A No 166, p. 20, § 41). Ainsi, lorsque l'accusation repose, notamment, sur les déclarations de témoins anonymes, l'accusé doit avoir l'occasion de les interroger directement au moins au stade de l'enquête (arrêt précité, § 42 s.). La déposition à la barre des agents ayant recueilli ces déclarations, l'interrogatoire de ces agents par l'inculpé et la possibilité de questionner les témoins par écrit ne sauraient remplacer une confrontation directe permettant à l'accusé, et au tribunal, de contrôler leur crédibilité (arrêt du 27 septembre 1990 en la cause Windisch, série A No 186 § 27-29). bb) La jurisprudence admet que les dépositions faites par les agents infiltrés au cours de l'enquête préliminaire, à charge ou à décharge, sous l'anonymat, peuvent, dans des situations exceptionnelles, être prises en considération par le juge du fond sans que l'auteur ait à les confirmer durant les débats. L'obligation faite à ces agents de comparaître à visage découvert dans le procès compromettrait naturellement leur recrutement, menacerait souvent leur sécurité personnelle et réduirait le plus souvent à néant l'efficacité de ce système d'enquête indispensable à la répression du grand banditisme (arrêt non publié du 19 août 1991 en la cause H.). cc) La Cour européenne des droits de l'homme a, dans un arrêt du 15 juin 1992, précisé la portée des droits du prévenu, s'agissant de la déposition d'agents infiltrés. Constatant que le litige qui lui était soumis se distinguait des affaires Kostovsky et Windisch précitées parce que, d'une part, il ne s'agissait pas d'un témoin anonyme mais d'un officier de police dont le juge d'instruction n'ignorait pas la mission et que, d'autre part, le requérant connaissait au moins l'apparence physique de cet agent, elle estima que le refus de procéder à une confrontation et de donner à l'accusé l'occasion de l'interroger BGE 118 Ia 327 S. 331 violait l' art. 6 par. 1 et 3 let . d CEDH (arrêt du 15 juin 1992 en la cause Lüdi, série A No 238). c) En l'espèce, la déclaration de culpabilité rendue à l'encontre du recourant ne se fonde pas seulement sur la déposition de l'agent infiltré Ali, mais aussi sur les déclarations d'autres témoins (notamment de S.), avec lesquels le recourant a pu être confronté. En outre, le Juge d'instruction a, à la requête du recourant, sollicité la production d'un rapport détaillé des autorités de police au sujet de l'activité d'Ali. Ces circonstances ne suffisent pas pour dénier au recourant le droit de faire entendre l'agent infiltré. L'audition d'Ali, témoin à charge important, constituait en effet le seul moyen de contester sa crédibilité d'une part, et le rapport de police relatif à son activité d'autre part. Le recourant devait pouvoir être confronté à l'agent infiltré notamment sur la question, déterminante, de savoir quel fut son degré d'intervention. Le recourant soutient en effet qu'il s'agissait d'un agent provocateur, prétendant avoir été constamment harcelé par celui-ci afin qu'il "reprenne des contacts". L'audition et la confrontation du recourant avec Ali pouvaient avoir lieu, moyennant certaines précautions, afin que l'identité réelle de l'agent infiltré ne parvienne pas à la connaissance de l'accusé ou de tiers, et que son apparence physique, que le recourant connaît, ne soit pas dévoilée. Durant les débats, son anonymat aurait pu être préservé par le recours à des moyens techniques permettant à l'agent infiltré de ne pas être vu et de ne pas être reconnu par sa voix, après avoir donné au recourant l'occasion de confirmer que le témoin entendu était bien 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